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0D8" w:rsidRDefault="00C22936" w:rsidP="00C06592">
      <w:pPr>
        <w:jc w:val="center"/>
        <w:rPr>
          <w:rFonts w:ascii="Times New Roman" w:eastAsia="Times New Roman" w:hAnsi="Times New Roman" w:cs="Times New Roman"/>
          <w:b/>
          <w:sz w:val="30"/>
          <w:szCs w:val="30"/>
          <w:u w:val="single"/>
          <w:lang w:val="az-Latn-AZ" w:eastAsia="ru-RU"/>
        </w:rPr>
      </w:pPr>
      <w:r w:rsidRPr="00C640DF">
        <w:rPr>
          <w:rFonts w:ascii="Times New Roman" w:eastAsia="Times New Roman" w:hAnsi="Times New Roman" w:cs="Times New Roman"/>
          <w:b/>
          <w:sz w:val="30"/>
          <w:szCs w:val="30"/>
          <w:u w:val="single"/>
          <w:lang w:val="az-Latn-AZ" w:eastAsia="ru-RU"/>
        </w:rPr>
        <w:t>FATCA və CRS haqqında məlumat</w:t>
      </w:r>
    </w:p>
    <w:p w:rsidR="00C06592" w:rsidRPr="00C640DF" w:rsidRDefault="00C06592">
      <w:pPr>
        <w:rPr>
          <w:rFonts w:ascii="Times New Roman" w:eastAsia="Times New Roman" w:hAnsi="Times New Roman" w:cs="Times New Roman"/>
          <w:b/>
          <w:sz w:val="30"/>
          <w:szCs w:val="30"/>
          <w:u w:val="single"/>
          <w:lang w:val="az-Latn-AZ" w:eastAsia="ru-RU"/>
        </w:rPr>
      </w:pPr>
    </w:p>
    <w:p w:rsidR="00C22936" w:rsidRPr="00C640DF" w:rsidRDefault="00C22936">
      <w:pPr>
        <w:rPr>
          <w:rFonts w:ascii="Times New Roman" w:eastAsia="Times New Roman" w:hAnsi="Times New Roman" w:cs="Times New Roman"/>
          <w:b/>
          <w:sz w:val="30"/>
          <w:szCs w:val="30"/>
          <w:u w:val="single"/>
          <w:lang w:val="az-Latn-AZ" w:eastAsia="ru-RU"/>
        </w:rPr>
      </w:pPr>
      <w:r w:rsidRPr="00C640DF">
        <w:rPr>
          <w:rFonts w:ascii="Times New Roman" w:eastAsia="Times New Roman" w:hAnsi="Times New Roman" w:cs="Times New Roman"/>
          <w:b/>
          <w:sz w:val="30"/>
          <w:szCs w:val="30"/>
          <w:u w:val="single"/>
          <w:lang w:val="az-Latn-AZ" w:eastAsia="ru-RU"/>
        </w:rPr>
        <w:t xml:space="preserve">FATCA </w:t>
      </w:r>
      <w:r w:rsidR="009A02DB">
        <w:rPr>
          <w:rFonts w:ascii="Times New Roman" w:eastAsia="Times New Roman" w:hAnsi="Times New Roman" w:cs="Times New Roman"/>
          <w:b/>
          <w:sz w:val="30"/>
          <w:szCs w:val="30"/>
          <w:u w:val="single"/>
          <w:lang w:val="az-Latn-AZ" w:eastAsia="ru-RU"/>
        </w:rPr>
        <w:t>ilə bağlı məlumat</w:t>
      </w:r>
    </w:p>
    <w:p w:rsidR="00102504" w:rsidRDefault="00C22936" w:rsidP="00B45F20">
      <w:pPr>
        <w:pStyle w:val="NormalWeb"/>
        <w:spacing w:before="75" w:beforeAutospacing="0" w:after="150" w:afterAutospacing="0"/>
        <w:jc w:val="both"/>
        <w:rPr>
          <w:sz w:val="30"/>
          <w:szCs w:val="30"/>
          <w:lang w:val="az-Latn-AZ"/>
        </w:rPr>
      </w:pPr>
      <w:r w:rsidRPr="00D062CD">
        <w:rPr>
          <w:b/>
          <w:sz w:val="30"/>
          <w:szCs w:val="30"/>
          <w:lang w:val="az-Latn-AZ"/>
        </w:rPr>
        <w:t>FATCA (Foreign Account Tax Compliance Act)</w:t>
      </w:r>
      <w:r w:rsidRPr="00AA5878">
        <w:rPr>
          <w:sz w:val="30"/>
          <w:szCs w:val="30"/>
          <w:lang w:val="az-Latn-AZ"/>
        </w:rPr>
        <w:t xml:space="preserve"> </w:t>
      </w:r>
      <w:r w:rsidR="000C034B" w:rsidRPr="00AA5878">
        <w:rPr>
          <w:sz w:val="30"/>
          <w:szCs w:val="30"/>
          <w:lang w:val="az-Latn-AZ"/>
        </w:rPr>
        <w:t xml:space="preserve">– Xarici hesablar üzrə vergi əməletməsi aktıdır. </w:t>
      </w:r>
      <w:r w:rsidR="00A36931" w:rsidRPr="001B3295">
        <w:rPr>
          <w:sz w:val="30"/>
          <w:szCs w:val="30"/>
          <w:lang w:val="az-Latn-AZ"/>
        </w:rPr>
        <w:t>Bu Akt ABŞ vətəndaşları və digər vergi ödəyicilərindən onların başqa dövlətlərdə olan maliyyə hesabları haqqında, xarici maliyyə institutlarından özlərinin bu cür müştəriləri haqqında məlumatların ABŞ-ın Daxili Gəlirlər İdarəsinə (İRS) açıqlanmasını tələb edir. FATCA-nın əsas məqsədi ABŞ vergi ödəyiciləri tərəfindən vergidən yayınmaya qarşı mübarizə və federal vergi gəlirlərinin artırılmasıdır.</w:t>
      </w:r>
    </w:p>
    <w:p w:rsidR="00A05F54" w:rsidRPr="00EB2966" w:rsidRDefault="006C7D98" w:rsidP="00EB2966">
      <w:pPr>
        <w:pStyle w:val="NormalWeb"/>
        <w:spacing w:before="75" w:beforeAutospacing="0" w:after="150" w:afterAutospacing="0"/>
        <w:jc w:val="both"/>
        <w:rPr>
          <w:sz w:val="30"/>
          <w:szCs w:val="30"/>
          <w:lang w:val="az-Latn-AZ"/>
        </w:rPr>
      </w:pPr>
      <w:r w:rsidRPr="00EB2966">
        <w:rPr>
          <w:sz w:val="30"/>
          <w:szCs w:val="30"/>
          <w:lang w:val="az-Latn-AZ"/>
        </w:rPr>
        <w:t xml:space="preserve">ABŞ-nin vergi qanunvericiliyi həm </w:t>
      </w:r>
      <w:r w:rsidR="00A05F54" w:rsidRPr="00EB2966">
        <w:rPr>
          <w:sz w:val="30"/>
          <w:szCs w:val="30"/>
          <w:lang w:val="az-Latn-AZ"/>
        </w:rPr>
        <w:t>ABŞ</w:t>
      </w:r>
      <w:r w:rsidR="00102504" w:rsidRPr="00EB2966">
        <w:rPr>
          <w:sz w:val="30"/>
          <w:szCs w:val="30"/>
          <w:lang w:val="az-Latn-AZ"/>
        </w:rPr>
        <w:t>-da</w:t>
      </w:r>
      <w:r w:rsidR="00EB2966">
        <w:rPr>
          <w:sz w:val="30"/>
          <w:szCs w:val="30"/>
          <w:lang w:val="az-Latn-AZ"/>
        </w:rPr>
        <w:t xml:space="preserve">, </w:t>
      </w:r>
      <w:r w:rsidRPr="00EB2966">
        <w:rPr>
          <w:sz w:val="30"/>
          <w:szCs w:val="30"/>
          <w:lang w:val="az-Latn-AZ"/>
        </w:rPr>
        <w:t xml:space="preserve">həm də onun hüdudlarından kənarda </w:t>
      </w:r>
      <w:r w:rsidR="00102504" w:rsidRPr="00EB2966">
        <w:rPr>
          <w:sz w:val="30"/>
          <w:szCs w:val="30"/>
          <w:lang w:val="az-Latn-AZ"/>
        </w:rPr>
        <w:t xml:space="preserve">mövcud </w:t>
      </w:r>
      <w:r w:rsidR="005E3D70">
        <w:rPr>
          <w:sz w:val="30"/>
          <w:szCs w:val="30"/>
          <w:lang w:val="az-Cyrl-AZ"/>
        </w:rPr>
        <w:t xml:space="preserve">olan </w:t>
      </w:r>
      <w:r w:rsidR="00A05F54" w:rsidRPr="00EB2966">
        <w:rPr>
          <w:sz w:val="30"/>
          <w:szCs w:val="30"/>
          <w:lang w:val="az-Latn-AZ"/>
        </w:rPr>
        <w:t xml:space="preserve">bütün mənbələrdən əldə </w:t>
      </w:r>
      <w:r w:rsidRPr="00EB2966">
        <w:rPr>
          <w:sz w:val="30"/>
          <w:szCs w:val="30"/>
          <w:lang w:val="az-Latn-AZ"/>
        </w:rPr>
        <w:t>etdikləri</w:t>
      </w:r>
      <w:r w:rsidR="00A05F54" w:rsidRPr="00EB2966">
        <w:rPr>
          <w:sz w:val="30"/>
          <w:szCs w:val="30"/>
          <w:lang w:val="az-Latn-AZ"/>
        </w:rPr>
        <w:t xml:space="preserve"> gəlirlər</w:t>
      </w:r>
      <w:r w:rsidR="005E3D70">
        <w:rPr>
          <w:sz w:val="30"/>
          <w:szCs w:val="30"/>
          <w:lang w:val="az-Cyrl-AZ"/>
        </w:rPr>
        <w:t xml:space="preserve"> üzrə</w:t>
      </w:r>
      <w:r w:rsidR="00102504" w:rsidRPr="00EB2966">
        <w:rPr>
          <w:sz w:val="30"/>
          <w:szCs w:val="30"/>
          <w:lang w:val="az-Latn-AZ"/>
        </w:rPr>
        <w:t xml:space="preserve"> </w:t>
      </w:r>
      <w:r w:rsidR="005E3D70" w:rsidRPr="00EB2966">
        <w:rPr>
          <w:sz w:val="30"/>
          <w:szCs w:val="30"/>
          <w:lang w:val="az-Latn-AZ"/>
        </w:rPr>
        <w:t xml:space="preserve">ABŞ rezidentləri tərəfindən </w:t>
      </w:r>
      <w:r w:rsidR="00A05F54" w:rsidRPr="00EB2966">
        <w:rPr>
          <w:sz w:val="30"/>
          <w:szCs w:val="30"/>
          <w:lang w:val="az-Latn-AZ"/>
        </w:rPr>
        <w:t xml:space="preserve">vergi </w:t>
      </w:r>
      <w:r w:rsidR="005E3D70" w:rsidRPr="00EB2966">
        <w:rPr>
          <w:sz w:val="30"/>
          <w:szCs w:val="30"/>
          <w:lang w:val="az-Latn-AZ"/>
        </w:rPr>
        <w:t>ödə</w:t>
      </w:r>
      <w:r w:rsidR="005E3D70">
        <w:rPr>
          <w:sz w:val="30"/>
          <w:szCs w:val="30"/>
          <w:lang w:val="az-Cyrl-AZ"/>
        </w:rPr>
        <w:t>nilməs</w:t>
      </w:r>
      <w:r w:rsidR="005E3D70" w:rsidRPr="00EB2966">
        <w:rPr>
          <w:sz w:val="30"/>
          <w:szCs w:val="30"/>
          <w:lang w:val="az-Latn-AZ"/>
        </w:rPr>
        <w:t xml:space="preserve">ini </w:t>
      </w:r>
      <w:r w:rsidR="00A05F54" w:rsidRPr="00EB2966">
        <w:rPr>
          <w:sz w:val="30"/>
          <w:szCs w:val="30"/>
          <w:lang w:val="az-Latn-AZ"/>
        </w:rPr>
        <w:t xml:space="preserve">tələb </w:t>
      </w:r>
      <w:r w:rsidRPr="00EB2966">
        <w:rPr>
          <w:sz w:val="30"/>
          <w:szCs w:val="30"/>
          <w:lang w:val="az-Latn-AZ"/>
        </w:rPr>
        <w:t>edir. Bununla bağlı AB</w:t>
      </w:r>
      <w:r w:rsidR="00EB2966" w:rsidRPr="00EB2966">
        <w:rPr>
          <w:sz w:val="30"/>
          <w:szCs w:val="30"/>
          <w:lang w:val="az-Latn-AZ"/>
        </w:rPr>
        <w:t>Ş xaricindəki maliyyə institutları tərəfindən hüquqi və fiziki şəxslərə hesab açıldıqda onların</w:t>
      </w:r>
      <w:r w:rsidR="009A23DE">
        <w:rPr>
          <w:sz w:val="30"/>
          <w:szCs w:val="30"/>
          <w:lang w:val="az-Cyrl-AZ"/>
        </w:rPr>
        <w:t xml:space="preserve"> ABŞ re</w:t>
      </w:r>
      <w:r w:rsidR="00A42A25">
        <w:rPr>
          <w:sz w:val="30"/>
          <w:szCs w:val="30"/>
          <w:lang w:val="az-Latn-AZ"/>
        </w:rPr>
        <w:t>z</w:t>
      </w:r>
      <w:r w:rsidR="009A23DE">
        <w:rPr>
          <w:sz w:val="30"/>
          <w:szCs w:val="30"/>
          <w:lang w:val="az-Cyrl-AZ"/>
        </w:rPr>
        <w:t>ident</w:t>
      </w:r>
      <w:r w:rsidR="00A42A25">
        <w:rPr>
          <w:sz w:val="30"/>
          <w:szCs w:val="30"/>
          <w:lang w:val="az-Latn-AZ"/>
        </w:rPr>
        <w:t>i</w:t>
      </w:r>
      <w:r w:rsidR="009A23DE">
        <w:rPr>
          <w:sz w:val="30"/>
          <w:szCs w:val="30"/>
          <w:lang w:val="az-Cyrl-AZ"/>
        </w:rPr>
        <w:t xml:space="preserve"> olub</w:t>
      </w:r>
      <w:r w:rsidR="00A42A25">
        <w:rPr>
          <w:sz w:val="30"/>
          <w:szCs w:val="30"/>
          <w:lang w:val="az-Latn-AZ"/>
        </w:rPr>
        <w:t>-</w:t>
      </w:r>
      <w:r w:rsidR="009A23DE">
        <w:rPr>
          <w:sz w:val="30"/>
          <w:szCs w:val="30"/>
          <w:lang w:val="az-Cyrl-AZ"/>
        </w:rPr>
        <w:t>olmamasının müəyyən edilməsi və olduğu halda belə müştərilərin</w:t>
      </w:r>
      <w:r w:rsidR="00EB2966" w:rsidRPr="00EB2966">
        <w:rPr>
          <w:sz w:val="30"/>
          <w:szCs w:val="30"/>
          <w:lang w:val="az-Latn-AZ"/>
        </w:rPr>
        <w:t xml:space="preserve"> </w:t>
      </w:r>
      <w:r w:rsidR="009A23DE">
        <w:rPr>
          <w:sz w:val="30"/>
          <w:szCs w:val="30"/>
          <w:lang w:val="az-Cyrl-AZ"/>
        </w:rPr>
        <w:t xml:space="preserve">bank hesabı və </w:t>
      </w:r>
      <w:r w:rsidR="00EB2966" w:rsidRPr="00EB2966">
        <w:rPr>
          <w:sz w:val="30"/>
          <w:szCs w:val="30"/>
          <w:lang w:val="az-Latn-AZ"/>
        </w:rPr>
        <w:t xml:space="preserve">maliyyə </w:t>
      </w:r>
      <w:r w:rsidR="009B4CB7">
        <w:rPr>
          <w:sz w:val="30"/>
          <w:szCs w:val="30"/>
          <w:lang w:val="az-Latn-AZ"/>
        </w:rPr>
        <w:t>əməliyyatla</w:t>
      </w:r>
      <w:r w:rsidR="00EB2966">
        <w:rPr>
          <w:sz w:val="30"/>
          <w:szCs w:val="30"/>
          <w:lang w:val="az-Latn-AZ"/>
        </w:rPr>
        <w:t xml:space="preserve">rı haqqında </w:t>
      </w:r>
      <w:r w:rsidRPr="00EB2966">
        <w:rPr>
          <w:sz w:val="30"/>
          <w:szCs w:val="30"/>
          <w:lang w:val="az-Latn-AZ"/>
        </w:rPr>
        <w:t>məlumatların ABŞ-</w:t>
      </w:r>
      <w:r w:rsidR="005E3D70">
        <w:rPr>
          <w:sz w:val="30"/>
          <w:szCs w:val="30"/>
          <w:lang w:val="az-Cyrl-AZ"/>
        </w:rPr>
        <w:t>ı</w:t>
      </w:r>
      <w:r w:rsidRPr="00EB2966">
        <w:rPr>
          <w:sz w:val="30"/>
          <w:szCs w:val="30"/>
          <w:lang w:val="az-Latn-AZ"/>
        </w:rPr>
        <w:t xml:space="preserve">n Vergi </w:t>
      </w:r>
      <w:r w:rsidR="005E3D70">
        <w:rPr>
          <w:sz w:val="30"/>
          <w:szCs w:val="30"/>
          <w:lang w:val="az-Cyrl-AZ"/>
        </w:rPr>
        <w:t>orqanına</w:t>
      </w:r>
      <w:r w:rsidR="005E3D70" w:rsidRPr="00EB2966">
        <w:rPr>
          <w:sz w:val="30"/>
          <w:szCs w:val="30"/>
          <w:lang w:val="az-Latn-AZ"/>
        </w:rPr>
        <w:t xml:space="preserve"> </w:t>
      </w:r>
      <w:r w:rsidRPr="00EB2966">
        <w:rPr>
          <w:sz w:val="30"/>
          <w:szCs w:val="30"/>
          <w:lang w:val="az-Latn-AZ"/>
        </w:rPr>
        <w:t>(US Intern</w:t>
      </w:r>
      <w:r w:rsidR="00777A6D">
        <w:rPr>
          <w:sz w:val="30"/>
          <w:szCs w:val="30"/>
          <w:lang w:val="az-Latn-AZ"/>
        </w:rPr>
        <w:t>al Revenue Service) ötürülməsi</w:t>
      </w:r>
      <w:r w:rsidR="00EB2966" w:rsidRPr="00EB2966">
        <w:rPr>
          <w:sz w:val="30"/>
          <w:szCs w:val="30"/>
          <w:lang w:val="az-Latn-AZ"/>
        </w:rPr>
        <w:t xml:space="preserve"> təmin </w:t>
      </w:r>
      <w:r w:rsidR="00A42A25">
        <w:rPr>
          <w:sz w:val="30"/>
          <w:szCs w:val="30"/>
          <w:lang w:val="az-Latn-AZ"/>
        </w:rPr>
        <w:t>edilməlidir</w:t>
      </w:r>
      <w:r w:rsidR="00EB2966" w:rsidRPr="00EB2966">
        <w:rPr>
          <w:sz w:val="30"/>
          <w:szCs w:val="30"/>
          <w:lang w:val="az-Latn-AZ"/>
        </w:rPr>
        <w:t>.</w:t>
      </w:r>
      <w:r w:rsidRPr="00EB2966">
        <w:rPr>
          <w:sz w:val="30"/>
          <w:szCs w:val="30"/>
          <w:lang w:val="az-Latn-AZ"/>
        </w:rPr>
        <w:t xml:space="preserve">  </w:t>
      </w:r>
    </w:p>
    <w:p w:rsidR="00C22936" w:rsidRPr="00EB2966" w:rsidRDefault="00FA54F2" w:rsidP="00AA5878">
      <w:pPr>
        <w:jc w:val="both"/>
        <w:rPr>
          <w:rFonts w:ascii="Times New Roman" w:eastAsia="Times New Roman" w:hAnsi="Times New Roman" w:cs="Times New Roman"/>
          <w:sz w:val="30"/>
          <w:szCs w:val="30"/>
          <w:lang w:val="az-Latn-AZ" w:eastAsia="ru-RU"/>
        </w:rPr>
      </w:pPr>
      <w:r w:rsidRPr="00EB2966">
        <w:rPr>
          <w:rFonts w:ascii="Times New Roman" w:eastAsia="Times New Roman" w:hAnsi="Times New Roman" w:cs="Times New Roman"/>
          <w:sz w:val="30"/>
          <w:szCs w:val="30"/>
          <w:lang w:val="az-Latn-AZ" w:eastAsia="ru-RU"/>
        </w:rPr>
        <w:t xml:space="preserve">Azərbaycan Respublikası Prezidentinin </w:t>
      </w:r>
      <w:r w:rsidR="00CA6F1D" w:rsidRPr="00EB2966">
        <w:rPr>
          <w:rFonts w:ascii="Times New Roman" w:eastAsia="Times New Roman" w:hAnsi="Times New Roman" w:cs="Times New Roman"/>
          <w:sz w:val="30"/>
          <w:szCs w:val="30"/>
          <w:lang w:val="az-Latn-AZ" w:eastAsia="ru-RU"/>
        </w:rPr>
        <w:t>2015-ci il</w:t>
      </w:r>
      <w:r w:rsidRPr="00EB2966">
        <w:rPr>
          <w:rFonts w:ascii="Times New Roman" w:eastAsia="Times New Roman" w:hAnsi="Times New Roman" w:cs="Times New Roman"/>
          <w:sz w:val="30"/>
          <w:szCs w:val="30"/>
          <w:lang w:val="az-Latn-AZ" w:eastAsia="ru-RU"/>
        </w:rPr>
        <w:t xml:space="preserve"> 04 sentyabr tarixli sərəncamı ilə </w:t>
      </w:r>
      <w:r w:rsidR="00CA6F1D" w:rsidRPr="00EB2966">
        <w:rPr>
          <w:rFonts w:ascii="Times New Roman" w:eastAsia="Times New Roman" w:hAnsi="Times New Roman" w:cs="Times New Roman"/>
          <w:sz w:val="30"/>
          <w:szCs w:val="30"/>
          <w:lang w:val="az-Latn-AZ" w:eastAsia="ru-RU"/>
        </w:rPr>
        <w:t>“Azərbaycan Respublikası Hökuməti  ilə Amerika Birləşmiş Ştatları Hökuməti arasında vergi tələblərinin yerinə yetirilməsi üzrə bey</w:t>
      </w:r>
      <w:r w:rsidRPr="00EB2966">
        <w:rPr>
          <w:rFonts w:ascii="Times New Roman" w:eastAsia="Times New Roman" w:hAnsi="Times New Roman" w:cs="Times New Roman"/>
          <w:sz w:val="30"/>
          <w:szCs w:val="30"/>
          <w:lang w:val="az-Latn-AZ" w:eastAsia="ru-RU"/>
        </w:rPr>
        <w:t xml:space="preserve">nəlxalq qaydalara əməl olunmasının yaxşılaşdırılması və Xarici Hesablar üzrə Vergi Əməletməsi Aktı (FATCA) tələblərinin həyata keçirilməsi barədə Saziş” imzalanıb və həmin sənəd </w:t>
      </w:r>
      <w:r w:rsidRPr="001B3295">
        <w:rPr>
          <w:rFonts w:ascii="Times New Roman" w:eastAsia="Times New Roman" w:hAnsi="Times New Roman" w:cs="Times New Roman"/>
          <w:sz w:val="30"/>
          <w:szCs w:val="30"/>
          <w:lang w:val="az-Latn-AZ" w:eastAsia="ru-RU"/>
        </w:rPr>
        <w:t>2015-ci ilin 5 noyabr</w:t>
      </w:r>
      <w:r w:rsidRPr="00EB2966">
        <w:rPr>
          <w:rFonts w:ascii="Times New Roman" w:eastAsia="Times New Roman" w:hAnsi="Times New Roman" w:cs="Times New Roman"/>
          <w:sz w:val="30"/>
          <w:szCs w:val="30"/>
          <w:lang w:val="az-Latn-AZ" w:eastAsia="ru-RU"/>
        </w:rPr>
        <w:t xml:space="preserve"> tarixindən qüvvəyə minib. </w:t>
      </w:r>
    </w:p>
    <w:p w:rsidR="00631257" w:rsidRPr="00EB2966" w:rsidRDefault="00631257" w:rsidP="00AA5878">
      <w:pPr>
        <w:jc w:val="both"/>
        <w:rPr>
          <w:rFonts w:ascii="Times New Roman" w:eastAsia="Times New Roman" w:hAnsi="Times New Roman" w:cs="Times New Roman"/>
          <w:sz w:val="30"/>
          <w:szCs w:val="30"/>
          <w:lang w:val="az-Latn-AZ" w:eastAsia="ru-RU"/>
        </w:rPr>
      </w:pPr>
      <w:r w:rsidRPr="00EB2966">
        <w:rPr>
          <w:rFonts w:ascii="Times New Roman" w:eastAsia="Times New Roman" w:hAnsi="Times New Roman" w:cs="Times New Roman"/>
          <w:sz w:val="30"/>
          <w:szCs w:val="30"/>
          <w:lang w:val="az-Latn-AZ" w:eastAsia="ru-RU"/>
        </w:rPr>
        <w:t>Bu Sazişdən irəli gələn tələblərin yerinə yetirilməsi məqsədi ilə maliyyə institutların</w:t>
      </w:r>
      <w:r w:rsidR="007C222A">
        <w:rPr>
          <w:rFonts w:ascii="Times New Roman" w:eastAsia="Times New Roman" w:hAnsi="Times New Roman" w:cs="Times New Roman"/>
          <w:sz w:val="30"/>
          <w:szCs w:val="30"/>
          <w:lang w:val="az-Latn-AZ" w:eastAsia="ru-RU"/>
        </w:rPr>
        <w:t>ın</w:t>
      </w:r>
      <w:r w:rsidRPr="00EB2966">
        <w:rPr>
          <w:rFonts w:ascii="Times New Roman" w:eastAsia="Times New Roman" w:hAnsi="Times New Roman" w:cs="Times New Roman"/>
          <w:sz w:val="30"/>
          <w:szCs w:val="30"/>
          <w:lang w:val="az-Latn-AZ" w:eastAsia="ru-RU"/>
        </w:rPr>
        <w:t>, o cümlədən respublikanın bütün bankların</w:t>
      </w:r>
      <w:r w:rsidR="007C222A">
        <w:rPr>
          <w:rFonts w:ascii="Times New Roman" w:eastAsia="Times New Roman" w:hAnsi="Times New Roman" w:cs="Times New Roman"/>
          <w:sz w:val="30"/>
          <w:szCs w:val="30"/>
          <w:lang w:val="az-Latn-AZ" w:eastAsia="ru-RU"/>
        </w:rPr>
        <w:t>ın</w:t>
      </w:r>
      <w:r w:rsidRPr="00EB2966">
        <w:rPr>
          <w:rFonts w:ascii="Times New Roman" w:eastAsia="Times New Roman" w:hAnsi="Times New Roman" w:cs="Times New Roman"/>
          <w:sz w:val="30"/>
          <w:szCs w:val="30"/>
          <w:lang w:val="az-Latn-AZ" w:eastAsia="ru-RU"/>
        </w:rPr>
        <w:t xml:space="preserve"> hüquq və vəzifələrini və onların bu məsələlərlə bağlı məsuliyyətini nəzərdə tutan </w:t>
      </w:r>
      <w:r w:rsidR="000E0027">
        <w:rPr>
          <w:rFonts w:ascii="Times New Roman" w:eastAsia="Times New Roman" w:hAnsi="Times New Roman" w:cs="Times New Roman"/>
          <w:sz w:val="30"/>
          <w:szCs w:val="30"/>
          <w:lang w:val="az-Latn-AZ" w:eastAsia="ru-RU"/>
        </w:rPr>
        <w:t>məsələlər Vergi Məcəlləsinə daxil edilmişdir (</w:t>
      </w:r>
      <w:r w:rsidRPr="00EB2966">
        <w:rPr>
          <w:rFonts w:ascii="Times New Roman" w:eastAsia="Times New Roman" w:hAnsi="Times New Roman" w:cs="Times New Roman"/>
          <w:sz w:val="30"/>
          <w:szCs w:val="30"/>
          <w:lang w:val="az-Latn-AZ" w:eastAsia="ru-RU"/>
        </w:rPr>
        <w:t>13.2.66-cı, 1</w:t>
      </w:r>
      <w:r w:rsidR="00A6471E">
        <w:rPr>
          <w:rFonts w:ascii="Times New Roman" w:eastAsia="Times New Roman" w:hAnsi="Times New Roman" w:cs="Times New Roman"/>
          <w:sz w:val="30"/>
          <w:szCs w:val="30"/>
          <w:lang w:val="az-Latn-AZ" w:eastAsia="ru-RU"/>
        </w:rPr>
        <w:t>3.2.67-ci</w:t>
      </w:r>
      <w:r w:rsidRPr="00EB2966">
        <w:rPr>
          <w:rFonts w:ascii="Times New Roman" w:eastAsia="Times New Roman" w:hAnsi="Times New Roman" w:cs="Times New Roman"/>
          <w:sz w:val="30"/>
          <w:szCs w:val="30"/>
          <w:lang w:val="az-Latn-AZ" w:eastAsia="ru-RU"/>
        </w:rPr>
        <w:t>, 36.7-cı, 36.8-cı, 53.8-ci, 60-cı, 60.3-cü,</w:t>
      </w:r>
      <w:r w:rsidR="000567F7" w:rsidRPr="00EB2966">
        <w:rPr>
          <w:rFonts w:ascii="Times New Roman" w:eastAsia="Times New Roman" w:hAnsi="Times New Roman" w:cs="Times New Roman"/>
          <w:sz w:val="30"/>
          <w:szCs w:val="30"/>
          <w:lang w:val="az-Latn-AZ" w:eastAsia="ru-RU"/>
        </w:rPr>
        <w:t xml:space="preserve"> </w:t>
      </w:r>
      <w:r w:rsidRPr="00EB2966">
        <w:rPr>
          <w:rFonts w:ascii="Times New Roman" w:eastAsia="Times New Roman" w:hAnsi="Times New Roman" w:cs="Times New Roman"/>
          <w:sz w:val="30"/>
          <w:szCs w:val="30"/>
          <w:lang w:val="az-Latn-AZ" w:eastAsia="ru-RU"/>
        </w:rPr>
        <w:t>76-cı və 76-1-ci məddələr</w:t>
      </w:r>
      <w:r w:rsidR="000E0027">
        <w:rPr>
          <w:rFonts w:ascii="Times New Roman" w:eastAsia="Times New Roman" w:hAnsi="Times New Roman" w:cs="Times New Roman"/>
          <w:sz w:val="30"/>
          <w:szCs w:val="30"/>
          <w:lang w:val="az-Latn-AZ" w:eastAsia="ru-RU"/>
        </w:rPr>
        <w:t>).</w:t>
      </w:r>
    </w:p>
    <w:p w:rsidR="005A3173" w:rsidRDefault="005A3173" w:rsidP="00AA5878">
      <w:pPr>
        <w:jc w:val="both"/>
        <w:rPr>
          <w:sz w:val="30"/>
          <w:szCs w:val="30"/>
          <w:lang w:val="az-Latn-AZ"/>
        </w:rPr>
      </w:pPr>
      <w:r w:rsidRPr="002E611B">
        <w:rPr>
          <w:rFonts w:ascii="Times New Roman" w:eastAsia="Times New Roman" w:hAnsi="Times New Roman" w:cs="Times New Roman"/>
          <w:sz w:val="30"/>
          <w:szCs w:val="30"/>
          <w:lang w:val="az-Latn-AZ" w:eastAsia="ru-RU"/>
        </w:rPr>
        <w:t xml:space="preserve">FATCA ilə bağlı </w:t>
      </w:r>
      <w:r w:rsidR="007E0218" w:rsidRPr="002E611B">
        <w:rPr>
          <w:rFonts w:ascii="Times New Roman" w:eastAsia="Times New Roman" w:hAnsi="Times New Roman" w:cs="Times New Roman"/>
          <w:sz w:val="30"/>
          <w:szCs w:val="30"/>
          <w:lang w:val="az-Latn-AZ" w:eastAsia="ru-RU"/>
        </w:rPr>
        <w:t xml:space="preserve">daha </w:t>
      </w:r>
      <w:r w:rsidRPr="002E611B">
        <w:rPr>
          <w:rFonts w:ascii="Times New Roman" w:eastAsia="Times New Roman" w:hAnsi="Times New Roman" w:cs="Times New Roman"/>
          <w:sz w:val="30"/>
          <w:szCs w:val="30"/>
          <w:lang w:val="az-Latn-AZ" w:eastAsia="ru-RU"/>
        </w:rPr>
        <w:t>ətraflı məlumatı İRS-in rəsmi səhifəsindən</w:t>
      </w:r>
      <w:r w:rsidRPr="00AA5878">
        <w:rPr>
          <w:sz w:val="30"/>
          <w:szCs w:val="30"/>
          <w:lang w:val="az-Latn-AZ"/>
        </w:rPr>
        <w:t xml:space="preserve"> (</w:t>
      </w:r>
      <w:hyperlink r:id="rId4" w:history="1">
        <w:r w:rsidRPr="00AA5878">
          <w:rPr>
            <w:rStyle w:val="Hyperlink"/>
            <w:sz w:val="24"/>
            <w:szCs w:val="24"/>
            <w:lang w:val="az-Latn-AZ"/>
          </w:rPr>
          <w:t>https://www.irs.gov/businesses/corporations/foreign-account-tax-compliance-act-fatca</w:t>
        </w:r>
      </w:hyperlink>
      <w:r w:rsidRPr="00AA5878">
        <w:rPr>
          <w:sz w:val="30"/>
          <w:szCs w:val="30"/>
          <w:lang w:val="az-Latn-AZ"/>
        </w:rPr>
        <w:t xml:space="preserve">) </w:t>
      </w:r>
      <w:r w:rsidR="00AA5878" w:rsidRPr="002E611B">
        <w:rPr>
          <w:rFonts w:ascii="Times New Roman" w:eastAsia="Times New Roman" w:hAnsi="Times New Roman" w:cs="Times New Roman"/>
          <w:sz w:val="30"/>
          <w:szCs w:val="30"/>
          <w:lang w:val="az-Latn-AZ" w:eastAsia="ru-RU"/>
        </w:rPr>
        <w:t>və ya Azərbaycan Respublikası Vergilər Nazirliyinin web-səhifəsindən</w:t>
      </w:r>
      <w:r w:rsidR="00AA5878" w:rsidRPr="00AA5878">
        <w:rPr>
          <w:sz w:val="30"/>
          <w:szCs w:val="30"/>
          <w:lang w:val="az-Latn-AZ"/>
        </w:rPr>
        <w:t xml:space="preserve">  (</w:t>
      </w:r>
      <w:hyperlink r:id="rId5" w:history="1">
        <w:r w:rsidR="00AA5878" w:rsidRPr="00AA5878">
          <w:rPr>
            <w:rStyle w:val="Hyperlink"/>
            <w:sz w:val="24"/>
            <w:szCs w:val="24"/>
            <w:lang w:val="az-Latn-AZ"/>
          </w:rPr>
          <w:t>http://www.taxes.gov.az/modul.php?name=beynelxalq&amp;cat=92</w:t>
        </w:r>
      </w:hyperlink>
      <w:r w:rsidR="00AA5878" w:rsidRPr="00AA5878">
        <w:rPr>
          <w:sz w:val="30"/>
          <w:szCs w:val="30"/>
          <w:lang w:val="az-Latn-AZ"/>
        </w:rPr>
        <w:t xml:space="preserve">)  </w:t>
      </w:r>
      <w:r w:rsidR="00AA5878" w:rsidRPr="002E611B">
        <w:rPr>
          <w:rFonts w:ascii="Times New Roman" w:eastAsia="Times New Roman" w:hAnsi="Times New Roman" w:cs="Times New Roman"/>
          <w:sz w:val="30"/>
          <w:szCs w:val="30"/>
          <w:lang w:val="az-Latn-AZ" w:eastAsia="ru-RU"/>
        </w:rPr>
        <w:t>əldə edə bilərsiniz.</w:t>
      </w:r>
      <w:r w:rsidR="00AA5878">
        <w:rPr>
          <w:sz w:val="30"/>
          <w:szCs w:val="30"/>
          <w:lang w:val="az-Latn-AZ"/>
        </w:rPr>
        <w:t xml:space="preserve"> </w:t>
      </w:r>
    </w:p>
    <w:p w:rsidR="00F974F7" w:rsidRDefault="00F974F7" w:rsidP="00AA5878">
      <w:pPr>
        <w:jc w:val="both"/>
        <w:rPr>
          <w:sz w:val="30"/>
          <w:szCs w:val="30"/>
          <w:lang w:val="az-Latn-AZ"/>
        </w:rPr>
      </w:pPr>
    </w:p>
    <w:p w:rsidR="00F974F7" w:rsidRDefault="00F974F7" w:rsidP="00AA5878">
      <w:pPr>
        <w:jc w:val="both"/>
        <w:rPr>
          <w:sz w:val="30"/>
          <w:szCs w:val="30"/>
          <w:lang w:val="az-Latn-AZ"/>
        </w:rPr>
      </w:pPr>
    </w:p>
    <w:p w:rsidR="00631257" w:rsidRPr="00C640DF" w:rsidRDefault="00631257" w:rsidP="00AA5878">
      <w:pPr>
        <w:jc w:val="both"/>
        <w:rPr>
          <w:rFonts w:ascii="Times New Roman" w:eastAsia="Times New Roman" w:hAnsi="Times New Roman" w:cs="Times New Roman"/>
          <w:b/>
          <w:sz w:val="30"/>
          <w:szCs w:val="30"/>
          <w:u w:val="single"/>
          <w:lang w:val="az-Latn-AZ" w:eastAsia="ru-RU"/>
        </w:rPr>
      </w:pPr>
      <w:r w:rsidRPr="00C640DF">
        <w:rPr>
          <w:rFonts w:ascii="Times New Roman" w:eastAsia="Times New Roman" w:hAnsi="Times New Roman" w:cs="Times New Roman"/>
          <w:b/>
          <w:sz w:val="30"/>
          <w:szCs w:val="30"/>
          <w:u w:val="single"/>
          <w:lang w:val="az-Latn-AZ" w:eastAsia="ru-RU"/>
        </w:rPr>
        <w:t xml:space="preserve">CRS </w:t>
      </w:r>
      <w:r w:rsidR="009A02DB">
        <w:rPr>
          <w:rFonts w:ascii="Times New Roman" w:eastAsia="Times New Roman" w:hAnsi="Times New Roman" w:cs="Times New Roman"/>
          <w:b/>
          <w:sz w:val="30"/>
          <w:szCs w:val="30"/>
          <w:u w:val="single"/>
          <w:lang w:val="az-Latn-AZ" w:eastAsia="ru-RU"/>
        </w:rPr>
        <w:t>ilə bağlı məlumat</w:t>
      </w:r>
    </w:p>
    <w:p w:rsidR="002E611B" w:rsidRPr="002E611B" w:rsidRDefault="007E0218" w:rsidP="00AA5878">
      <w:pPr>
        <w:jc w:val="both"/>
        <w:rPr>
          <w:rFonts w:ascii="Times New Roman" w:eastAsia="Times New Roman" w:hAnsi="Times New Roman" w:cs="Times New Roman"/>
          <w:sz w:val="30"/>
          <w:szCs w:val="30"/>
          <w:lang w:val="az-Latn-AZ" w:eastAsia="ru-RU"/>
        </w:rPr>
      </w:pPr>
      <w:r w:rsidRPr="00C640DF">
        <w:rPr>
          <w:rFonts w:ascii="Times New Roman" w:eastAsia="Times New Roman" w:hAnsi="Times New Roman" w:cs="Times New Roman"/>
          <w:b/>
          <w:sz w:val="30"/>
          <w:szCs w:val="30"/>
          <w:lang w:val="az-Latn-AZ" w:eastAsia="ru-RU"/>
        </w:rPr>
        <w:t>CRS (Common Reporting Standard)</w:t>
      </w:r>
      <w:r w:rsidRPr="002E611B">
        <w:rPr>
          <w:rFonts w:ascii="Times New Roman" w:eastAsia="Times New Roman" w:hAnsi="Times New Roman" w:cs="Times New Roman"/>
          <w:sz w:val="30"/>
          <w:szCs w:val="30"/>
          <w:lang w:val="az-Latn-AZ" w:eastAsia="ru-RU"/>
        </w:rPr>
        <w:t xml:space="preserve"> – Ümumi Hesabatlılıq Standartı olaraq vergitutma məqsədləri üçün </w:t>
      </w:r>
      <w:r w:rsidR="00AA6BCF" w:rsidRPr="002E611B">
        <w:rPr>
          <w:rFonts w:ascii="Times New Roman" w:eastAsia="Times New Roman" w:hAnsi="Times New Roman" w:cs="Times New Roman"/>
          <w:sz w:val="30"/>
          <w:szCs w:val="30"/>
          <w:lang w:val="az-Latn-AZ" w:eastAsia="ru-RU"/>
        </w:rPr>
        <w:t>müxtəlif dövlətlər tərəfindən xarici şəxslərin oradakı maliyyə institutlarında olan hesabları haqqında məlumatların toplanılması və həmin şəxslərin rezident olduqları dövlətlərlə avtomatik</w:t>
      </w:r>
      <w:r w:rsidR="00AA6BCF" w:rsidRPr="00391BD8">
        <w:rPr>
          <w:rFonts w:ascii="Times New Roman" w:eastAsia="Times New Roman" w:hAnsi="Times New Roman" w:cs="Times New Roman"/>
          <w:sz w:val="30"/>
          <w:szCs w:val="30"/>
          <w:lang w:val="az-Latn-AZ" w:eastAsia="ru-RU"/>
        </w:rPr>
        <w:t xml:space="preserve"> mübadiləsinin vahid </w:t>
      </w:r>
      <w:r w:rsidR="00AA6BCF" w:rsidRPr="002E611B">
        <w:rPr>
          <w:rFonts w:ascii="Times New Roman" w:eastAsia="Times New Roman" w:hAnsi="Times New Roman" w:cs="Times New Roman"/>
          <w:sz w:val="30"/>
          <w:szCs w:val="30"/>
          <w:lang w:val="az-Latn-AZ" w:eastAsia="ru-RU"/>
        </w:rPr>
        <w:t xml:space="preserve">prinsiplərini </w:t>
      </w:r>
      <w:r w:rsidR="000D3EE5" w:rsidRPr="002E611B">
        <w:rPr>
          <w:rFonts w:ascii="Times New Roman" w:eastAsia="Times New Roman" w:hAnsi="Times New Roman" w:cs="Times New Roman"/>
          <w:sz w:val="30"/>
          <w:szCs w:val="30"/>
          <w:lang w:val="az-Latn-AZ" w:eastAsia="ru-RU"/>
        </w:rPr>
        <w:t>tənzimləyir.</w:t>
      </w:r>
      <w:r w:rsidR="002E611B" w:rsidRPr="002E611B">
        <w:rPr>
          <w:rFonts w:ascii="Times New Roman" w:eastAsia="Times New Roman" w:hAnsi="Times New Roman" w:cs="Times New Roman"/>
          <w:sz w:val="30"/>
          <w:szCs w:val="30"/>
          <w:lang w:val="az-Latn-AZ" w:eastAsia="ru-RU"/>
        </w:rPr>
        <w:t xml:space="preserve"> Bu standart 2014-cü ildə İqtisadi Əməkdaşlıq və İnkiçaf Təşkilatı (OECD) tərəfindən hazırlanıb.</w:t>
      </w:r>
      <w:bookmarkStart w:id="0" w:name="_GoBack"/>
      <w:bookmarkEnd w:id="0"/>
    </w:p>
    <w:p w:rsidR="00E04B62" w:rsidRDefault="002E611B" w:rsidP="00AA5878">
      <w:pPr>
        <w:jc w:val="both"/>
        <w:rPr>
          <w:rFonts w:ascii="Times New Roman" w:eastAsia="Times New Roman" w:hAnsi="Times New Roman" w:cs="Times New Roman"/>
          <w:sz w:val="30"/>
          <w:szCs w:val="30"/>
          <w:lang w:val="az-Latn-AZ" w:eastAsia="ru-RU"/>
        </w:rPr>
      </w:pPr>
      <w:r w:rsidRPr="002E611B">
        <w:rPr>
          <w:rFonts w:ascii="Times New Roman" w:eastAsia="Times New Roman" w:hAnsi="Times New Roman" w:cs="Times New Roman"/>
          <w:sz w:val="30"/>
          <w:szCs w:val="30"/>
          <w:lang w:val="az-Latn-AZ" w:eastAsia="ru-RU"/>
        </w:rPr>
        <w:t>Maliyyə məlu</w:t>
      </w:r>
      <w:r w:rsidR="00B45F20">
        <w:rPr>
          <w:rFonts w:ascii="Times New Roman" w:eastAsia="Times New Roman" w:hAnsi="Times New Roman" w:cs="Times New Roman"/>
          <w:sz w:val="30"/>
          <w:szCs w:val="30"/>
          <w:lang w:val="az-Latn-AZ" w:eastAsia="ru-RU"/>
        </w:rPr>
        <w:t>ma</w:t>
      </w:r>
      <w:r w:rsidRPr="002E611B">
        <w:rPr>
          <w:rFonts w:ascii="Times New Roman" w:eastAsia="Times New Roman" w:hAnsi="Times New Roman" w:cs="Times New Roman"/>
          <w:sz w:val="30"/>
          <w:szCs w:val="30"/>
          <w:lang w:val="az-Latn-AZ" w:eastAsia="ru-RU"/>
        </w:rPr>
        <w:t>tlarının mübadiləsi Avropa Şurası və OECD-nin “Vergi məsələlərində qarşılıqlı inzibati yardım haqqında” çoxtərəfli Kon</w:t>
      </w:r>
      <w:r>
        <w:rPr>
          <w:rFonts w:ascii="Times New Roman" w:eastAsia="Times New Roman" w:hAnsi="Times New Roman" w:cs="Times New Roman"/>
          <w:sz w:val="30"/>
          <w:szCs w:val="30"/>
          <w:lang w:val="az-Latn-AZ" w:eastAsia="ru-RU"/>
        </w:rPr>
        <w:t xml:space="preserve">vensiyası əsasında aparılır. Azərbaycan bu Konvensiyanı 2003-cü </w:t>
      </w:r>
      <w:r w:rsidR="00C640DF">
        <w:rPr>
          <w:rFonts w:ascii="Times New Roman" w:eastAsia="Times New Roman" w:hAnsi="Times New Roman" w:cs="Times New Roman"/>
          <w:sz w:val="30"/>
          <w:szCs w:val="30"/>
          <w:lang w:val="az-Latn-AZ" w:eastAsia="ru-RU"/>
        </w:rPr>
        <w:t>ildə</w:t>
      </w:r>
      <w:r w:rsidR="0018216E">
        <w:rPr>
          <w:rFonts w:ascii="Times New Roman" w:eastAsia="Times New Roman" w:hAnsi="Times New Roman" w:cs="Times New Roman"/>
          <w:sz w:val="30"/>
          <w:szCs w:val="30"/>
          <w:lang w:val="az-Latn-AZ" w:eastAsia="ru-RU"/>
        </w:rPr>
        <w:t>,</w:t>
      </w:r>
      <w:r w:rsidR="00C640DF">
        <w:rPr>
          <w:rFonts w:ascii="Times New Roman" w:eastAsia="Times New Roman" w:hAnsi="Times New Roman" w:cs="Times New Roman"/>
          <w:sz w:val="30"/>
          <w:szCs w:val="30"/>
          <w:lang w:val="az-Latn-AZ" w:eastAsia="ru-RU"/>
        </w:rPr>
        <w:t xml:space="preserve"> ona düzəlişlər edilməsi haqqında Protokolu isə 2014-cü ildə imzalayıb. Konvensiya 10</w:t>
      </w:r>
      <w:r w:rsidR="0076048B">
        <w:rPr>
          <w:rFonts w:ascii="Times New Roman" w:eastAsia="Times New Roman" w:hAnsi="Times New Roman" w:cs="Times New Roman"/>
          <w:sz w:val="30"/>
          <w:szCs w:val="30"/>
          <w:lang w:val="az-Cyrl-AZ" w:eastAsia="ru-RU"/>
        </w:rPr>
        <w:t>0-dən artıq</w:t>
      </w:r>
      <w:r w:rsidR="00C640DF">
        <w:rPr>
          <w:rFonts w:ascii="Times New Roman" w:eastAsia="Times New Roman" w:hAnsi="Times New Roman" w:cs="Times New Roman"/>
          <w:sz w:val="30"/>
          <w:szCs w:val="30"/>
          <w:lang w:val="az-Latn-AZ" w:eastAsia="ru-RU"/>
        </w:rPr>
        <w:t xml:space="preserve"> ölkə ilə vergi məqsədləri üçün </w:t>
      </w:r>
      <w:r w:rsidR="00E04B62">
        <w:rPr>
          <w:rFonts w:ascii="Times New Roman" w:eastAsia="Times New Roman" w:hAnsi="Times New Roman" w:cs="Times New Roman"/>
          <w:sz w:val="30"/>
          <w:szCs w:val="30"/>
          <w:lang w:val="az-Latn-AZ" w:eastAsia="ru-RU"/>
        </w:rPr>
        <w:t>məlumat mübadiləsinin aparılmasına imkan verir.</w:t>
      </w:r>
    </w:p>
    <w:p w:rsidR="0045568D" w:rsidRDefault="0018216E" w:rsidP="00AA5878">
      <w:pPr>
        <w:jc w:val="both"/>
        <w:rPr>
          <w:rFonts w:ascii="Times New Roman" w:eastAsia="Times New Roman" w:hAnsi="Times New Roman" w:cs="Times New Roman"/>
          <w:sz w:val="30"/>
          <w:szCs w:val="30"/>
          <w:lang w:val="az-Latn-AZ" w:eastAsia="ru-RU"/>
        </w:rPr>
      </w:pPr>
      <w:r>
        <w:rPr>
          <w:rFonts w:ascii="Times New Roman" w:eastAsia="Times New Roman" w:hAnsi="Times New Roman" w:cs="Times New Roman"/>
          <w:sz w:val="30"/>
          <w:szCs w:val="30"/>
          <w:lang w:val="az-Latn-AZ" w:eastAsia="ru-RU"/>
        </w:rPr>
        <w:t xml:space="preserve">Azərbaycan Respublikasının Prezidenti 4 avqust 2016-cı il tarixli Sərəncam ilə təstiq edilmiş “2016-cı ildə vergi sahəsində aparılacaq islahatların istiqamətləri”ndə </w:t>
      </w:r>
      <w:r w:rsidR="00DA7529">
        <w:rPr>
          <w:rFonts w:ascii="Times New Roman" w:eastAsia="Times New Roman" w:hAnsi="Times New Roman" w:cs="Times New Roman"/>
          <w:sz w:val="30"/>
          <w:szCs w:val="30"/>
          <w:lang w:val="az-Latn-AZ" w:eastAsia="ru-RU"/>
        </w:rPr>
        <w:t>ö</w:t>
      </w:r>
      <w:r>
        <w:rPr>
          <w:rFonts w:ascii="Times New Roman" w:eastAsia="Times New Roman" w:hAnsi="Times New Roman" w:cs="Times New Roman"/>
          <w:sz w:val="30"/>
          <w:szCs w:val="30"/>
          <w:lang w:val="az-Latn-AZ" w:eastAsia="ru-RU"/>
        </w:rPr>
        <w:t>lkə hüdudlarından kənarda əldə olunmuş gəlirlərin vergiyə cəlb olunmasında şəffaflığı təmin etmək üçün digər dövlətlərlə maliyyə məlumatla</w:t>
      </w:r>
      <w:r w:rsidR="002B59EF">
        <w:rPr>
          <w:rFonts w:ascii="Times New Roman" w:eastAsia="Times New Roman" w:hAnsi="Times New Roman" w:cs="Times New Roman"/>
          <w:sz w:val="30"/>
          <w:szCs w:val="30"/>
          <w:lang w:val="az-Latn-AZ" w:eastAsia="ru-RU"/>
        </w:rPr>
        <w:t xml:space="preserve">rının </w:t>
      </w:r>
      <w:r w:rsidR="00DA7529">
        <w:rPr>
          <w:rFonts w:ascii="Times New Roman" w:eastAsia="Times New Roman" w:hAnsi="Times New Roman" w:cs="Times New Roman"/>
          <w:sz w:val="30"/>
          <w:szCs w:val="30"/>
          <w:lang w:val="az-Latn-AZ" w:eastAsia="ru-RU"/>
        </w:rPr>
        <w:t>avtomatik mübadiləsi məqsədilə hökumətlərarası müqavilələrin bağlanması nəzərdə tutulub. Həmin Sərəncamın icrası olaraq “Maliyyə hesabları barədə məlumatların avtomatik mübadiləsi haqqında səlahiyyətli orqanlar arasında Şoxtərəfli Razılaşma”ya qoşulmaq barədə bəyanət imzalanıb və bu bəyanəta əsasən Azərbaycanda CRS-in tətbiqinə 1 iyul 2</w:t>
      </w:r>
      <w:r w:rsidR="0045568D">
        <w:rPr>
          <w:rFonts w:ascii="Times New Roman" w:eastAsia="Times New Roman" w:hAnsi="Times New Roman" w:cs="Times New Roman"/>
          <w:sz w:val="30"/>
          <w:szCs w:val="30"/>
          <w:lang w:val="az-Latn-AZ" w:eastAsia="ru-RU"/>
        </w:rPr>
        <w:t xml:space="preserve">017-ci il tarixindən başlanılıb və bu tarixdən etibarən maliyyə institutlarına hesab acmaq üçün müraciət etmiş </w:t>
      </w:r>
      <w:r w:rsidR="0045568D" w:rsidRPr="009A02DB">
        <w:rPr>
          <w:rFonts w:ascii="Times New Roman" w:eastAsia="Times New Roman" w:hAnsi="Times New Roman" w:cs="Times New Roman"/>
          <w:b/>
          <w:sz w:val="30"/>
          <w:szCs w:val="30"/>
          <w:lang w:val="az-Latn-AZ" w:eastAsia="ru-RU"/>
        </w:rPr>
        <w:t xml:space="preserve">hər bir </w:t>
      </w:r>
      <w:r w:rsidR="009A02DB" w:rsidRPr="009A02DB">
        <w:rPr>
          <w:rFonts w:ascii="Times New Roman" w:eastAsia="Times New Roman" w:hAnsi="Times New Roman" w:cs="Times New Roman"/>
          <w:b/>
          <w:sz w:val="30"/>
          <w:szCs w:val="30"/>
          <w:lang w:val="az-Latn-AZ" w:eastAsia="ru-RU"/>
        </w:rPr>
        <w:t xml:space="preserve">hüquqi və fiziki </w:t>
      </w:r>
      <w:r w:rsidR="0045568D" w:rsidRPr="009A02DB">
        <w:rPr>
          <w:rFonts w:ascii="Times New Roman" w:eastAsia="Times New Roman" w:hAnsi="Times New Roman" w:cs="Times New Roman"/>
          <w:b/>
          <w:sz w:val="30"/>
          <w:szCs w:val="30"/>
          <w:lang w:val="az-Latn-AZ" w:eastAsia="ru-RU"/>
        </w:rPr>
        <w:t>şəxsin</w:t>
      </w:r>
      <w:r w:rsidR="0045568D">
        <w:rPr>
          <w:rFonts w:ascii="Times New Roman" w:eastAsia="Times New Roman" w:hAnsi="Times New Roman" w:cs="Times New Roman"/>
          <w:sz w:val="30"/>
          <w:szCs w:val="30"/>
          <w:lang w:val="az-Latn-AZ" w:eastAsia="ru-RU"/>
        </w:rPr>
        <w:t xml:space="preserve"> </w:t>
      </w:r>
      <w:r w:rsidR="009A02DB">
        <w:rPr>
          <w:rFonts w:ascii="Times New Roman" w:eastAsia="Times New Roman" w:hAnsi="Times New Roman" w:cs="Times New Roman"/>
          <w:sz w:val="30"/>
          <w:szCs w:val="30"/>
          <w:lang w:val="az-Latn-AZ" w:eastAsia="ru-RU"/>
        </w:rPr>
        <w:t xml:space="preserve">(özünüqiymətləndirmə anketi dolduraraq) </w:t>
      </w:r>
      <w:r w:rsidR="0045568D">
        <w:rPr>
          <w:rFonts w:ascii="Times New Roman" w:eastAsia="Times New Roman" w:hAnsi="Times New Roman" w:cs="Times New Roman"/>
          <w:sz w:val="30"/>
          <w:szCs w:val="30"/>
          <w:lang w:val="az-Latn-AZ" w:eastAsia="ru-RU"/>
        </w:rPr>
        <w:t xml:space="preserve"> </w:t>
      </w:r>
      <w:r w:rsidR="0045568D" w:rsidRPr="0045568D">
        <w:rPr>
          <w:rFonts w:ascii="Times New Roman" w:eastAsia="Times New Roman" w:hAnsi="Times New Roman" w:cs="Times New Roman"/>
          <w:sz w:val="30"/>
          <w:szCs w:val="30"/>
          <w:lang w:val="az-Latn-AZ" w:eastAsia="ru-RU"/>
        </w:rPr>
        <w:t>vergi rezidentliyinin statusunu müəyyən etməlidirlər</w:t>
      </w:r>
      <w:r w:rsidR="0045568D">
        <w:rPr>
          <w:rFonts w:ascii="Times New Roman" w:eastAsia="Times New Roman" w:hAnsi="Times New Roman" w:cs="Times New Roman"/>
          <w:sz w:val="30"/>
          <w:szCs w:val="30"/>
          <w:lang w:val="az-Latn-AZ" w:eastAsia="ru-RU"/>
        </w:rPr>
        <w:t>.</w:t>
      </w:r>
    </w:p>
    <w:p w:rsidR="00D062CD" w:rsidRPr="002E611B" w:rsidRDefault="0045568D" w:rsidP="00AA5878">
      <w:pPr>
        <w:jc w:val="both"/>
        <w:rPr>
          <w:rFonts w:ascii="Times New Roman" w:eastAsia="Times New Roman" w:hAnsi="Times New Roman" w:cs="Times New Roman"/>
          <w:sz w:val="30"/>
          <w:szCs w:val="30"/>
          <w:lang w:val="az-Latn-AZ" w:eastAsia="ru-RU"/>
        </w:rPr>
      </w:pPr>
      <w:r>
        <w:rPr>
          <w:rFonts w:ascii="Times New Roman" w:eastAsia="Times New Roman" w:hAnsi="Times New Roman" w:cs="Times New Roman"/>
          <w:sz w:val="30"/>
          <w:szCs w:val="30"/>
          <w:lang w:val="az-Latn-AZ" w:eastAsia="ru-RU"/>
        </w:rPr>
        <w:t>CRS ilə bağlı ətraflı məlum</w:t>
      </w:r>
      <w:r w:rsidR="004F4F44">
        <w:rPr>
          <w:rFonts w:ascii="Times New Roman" w:eastAsia="Times New Roman" w:hAnsi="Times New Roman" w:cs="Times New Roman"/>
          <w:sz w:val="30"/>
          <w:szCs w:val="30"/>
          <w:lang w:val="az-Latn-AZ" w:eastAsia="ru-RU"/>
        </w:rPr>
        <w:t xml:space="preserve">atı OECD-in rəsmi səhifəsindən </w:t>
      </w:r>
      <w:r w:rsidRPr="0045568D">
        <w:rPr>
          <w:lang w:val="az-Latn-AZ"/>
        </w:rPr>
        <w:t>(</w:t>
      </w:r>
      <w:hyperlink r:id="rId6" w:history="1">
        <w:r w:rsidRPr="000B3724">
          <w:rPr>
            <w:rStyle w:val="Hyperlink"/>
            <w:lang w:val="az-Latn-AZ"/>
          </w:rPr>
          <w:t>http://www.oecd.org/tax/automaticexchange/common-reporting-standard/</w:t>
        </w:r>
      </w:hyperlink>
      <w:r w:rsidRPr="0045568D">
        <w:rPr>
          <w:lang w:val="az-Latn-AZ"/>
        </w:rPr>
        <w:t>)</w:t>
      </w:r>
      <w:r>
        <w:rPr>
          <w:lang w:val="az-Latn-AZ"/>
        </w:rPr>
        <w:t xml:space="preserve"> </w:t>
      </w:r>
      <w:r w:rsidRPr="0045568D">
        <w:rPr>
          <w:rFonts w:ascii="Times New Roman" w:eastAsia="Times New Roman" w:hAnsi="Times New Roman" w:cs="Times New Roman"/>
          <w:sz w:val="30"/>
          <w:szCs w:val="30"/>
          <w:lang w:val="az-Latn-AZ" w:eastAsia="ru-RU"/>
        </w:rPr>
        <w:t>və ya Azərbaycan Respublikası Vergilər Nazirliyinin web-səhifəsindən</w:t>
      </w:r>
      <w:r w:rsidRPr="0045568D">
        <w:rPr>
          <w:lang w:val="az-Latn-AZ"/>
        </w:rPr>
        <w:t xml:space="preserve"> (</w:t>
      </w:r>
      <w:hyperlink r:id="rId7" w:history="1">
        <w:r w:rsidRPr="000B3724">
          <w:rPr>
            <w:rStyle w:val="Hyperlink"/>
            <w:lang w:val="az-Latn-AZ"/>
          </w:rPr>
          <w:t>http://www.taxes.gov.az/vn/metbuat/chixish/2017/ZFatizade.pdf</w:t>
        </w:r>
      </w:hyperlink>
      <w:r>
        <w:rPr>
          <w:lang w:val="az-Latn-AZ"/>
        </w:rPr>
        <w:t xml:space="preserve"> </w:t>
      </w:r>
      <w:r w:rsidRPr="0045568D">
        <w:rPr>
          <w:lang w:val="az-Latn-AZ"/>
        </w:rPr>
        <w:t xml:space="preserve">) </w:t>
      </w:r>
      <w:r w:rsidRPr="0045568D">
        <w:rPr>
          <w:rFonts w:ascii="Times New Roman" w:eastAsia="Times New Roman" w:hAnsi="Times New Roman" w:cs="Times New Roman"/>
          <w:sz w:val="30"/>
          <w:szCs w:val="30"/>
          <w:lang w:val="az-Latn-AZ" w:eastAsia="ru-RU"/>
        </w:rPr>
        <w:t>əldə edə bilərsiniz</w:t>
      </w:r>
      <w:r>
        <w:rPr>
          <w:rFonts w:ascii="Times New Roman" w:eastAsia="Times New Roman" w:hAnsi="Times New Roman" w:cs="Times New Roman"/>
          <w:sz w:val="30"/>
          <w:szCs w:val="30"/>
          <w:lang w:val="az-Latn-AZ" w:eastAsia="ru-RU"/>
        </w:rPr>
        <w:t>.</w:t>
      </w:r>
      <w:r w:rsidRPr="0045568D">
        <w:rPr>
          <w:rFonts w:ascii="Times New Roman" w:eastAsia="Times New Roman" w:hAnsi="Times New Roman" w:cs="Times New Roman"/>
          <w:sz w:val="30"/>
          <w:szCs w:val="30"/>
          <w:lang w:val="az-Latn-AZ" w:eastAsia="ru-RU"/>
        </w:rPr>
        <w:t xml:space="preserve"> </w:t>
      </w:r>
      <w:r w:rsidR="0018216E">
        <w:rPr>
          <w:rFonts w:ascii="Times New Roman" w:eastAsia="Times New Roman" w:hAnsi="Times New Roman" w:cs="Times New Roman"/>
          <w:sz w:val="30"/>
          <w:szCs w:val="30"/>
          <w:lang w:val="az-Latn-AZ" w:eastAsia="ru-RU"/>
        </w:rPr>
        <w:t xml:space="preserve">  </w:t>
      </w:r>
    </w:p>
    <w:p w:rsidR="00D062CD" w:rsidRDefault="00D062CD" w:rsidP="00AA5878">
      <w:pPr>
        <w:jc w:val="both"/>
        <w:rPr>
          <w:b/>
          <w:sz w:val="30"/>
          <w:szCs w:val="30"/>
          <w:lang w:val="az-Latn-AZ"/>
        </w:rPr>
      </w:pPr>
    </w:p>
    <w:p w:rsidR="00631257" w:rsidRDefault="00631257" w:rsidP="00AA5878">
      <w:pPr>
        <w:jc w:val="both"/>
        <w:rPr>
          <w:sz w:val="30"/>
          <w:szCs w:val="30"/>
          <w:lang w:val="az-Latn-AZ"/>
        </w:rPr>
      </w:pPr>
    </w:p>
    <w:sectPr w:rsidR="0063125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36"/>
    <w:rsid w:val="000567F7"/>
    <w:rsid w:val="000C034B"/>
    <w:rsid w:val="000D3EE5"/>
    <w:rsid w:val="000E0027"/>
    <w:rsid w:val="00102504"/>
    <w:rsid w:val="00107827"/>
    <w:rsid w:val="0018216E"/>
    <w:rsid w:val="001B3295"/>
    <w:rsid w:val="001C0128"/>
    <w:rsid w:val="00222C63"/>
    <w:rsid w:val="002413E3"/>
    <w:rsid w:val="002B59EF"/>
    <w:rsid w:val="002E611B"/>
    <w:rsid w:val="002F1A04"/>
    <w:rsid w:val="00391BD8"/>
    <w:rsid w:val="0045568D"/>
    <w:rsid w:val="00465C22"/>
    <w:rsid w:val="004F4F44"/>
    <w:rsid w:val="005079CA"/>
    <w:rsid w:val="005A3173"/>
    <w:rsid w:val="005E3D70"/>
    <w:rsid w:val="005E52DA"/>
    <w:rsid w:val="00631257"/>
    <w:rsid w:val="006C7D98"/>
    <w:rsid w:val="0076048B"/>
    <w:rsid w:val="00766086"/>
    <w:rsid w:val="00777A6D"/>
    <w:rsid w:val="007C222A"/>
    <w:rsid w:val="007E0218"/>
    <w:rsid w:val="0081123F"/>
    <w:rsid w:val="0089504D"/>
    <w:rsid w:val="008965B6"/>
    <w:rsid w:val="009A02DB"/>
    <w:rsid w:val="009A23DE"/>
    <w:rsid w:val="009B4CB7"/>
    <w:rsid w:val="00A05F54"/>
    <w:rsid w:val="00A36931"/>
    <w:rsid w:val="00A42A25"/>
    <w:rsid w:val="00A42A37"/>
    <w:rsid w:val="00A6471E"/>
    <w:rsid w:val="00AA5878"/>
    <w:rsid w:val="00AA6BCF"/>
    <w:rsid w:val="00AB1843"/>
    <w:rsid w:val="00AF7F75"/>
    <w:rsid w:val="00B45F20"/>
    <w:rsid w:val="00C06592"/>
    <w:rsid w:val="00C22936"/>
    <w:rsid w:val="00C640DF"/>
    <w:rsid w:val="00CA6F1D"/>
    <w:rsid w:val="00CB1E49"/>
    <w:rsid w:val="00CD4B67"/>
    <w:rsid w:val="00CF6E35"/>
    <w:rsid w:val="00D00B96"/>
    <w:rsid w:val="00D062CD"/>
    <w:rsid w:val="00D36AAF"/>
    <w:rsid w:val="00D700DF"/>
    <w:rsid w:val="00DA7529"/>
    <w:rsid w:val="00DE22BE"/>
    <w:rsid w:val="00E04B62"/>
    <w:rsid w:val="00E873F4"/>
    <w:rsid w:val="00EB20D8"/>
    <w:rsid w:val="00EB2966"/>
    <w:rsid w:val="00ED0064"/>
    <w:rsid w:val="00F03F16"/>
    <w:rsid w:val="00F974F7"/>
    <w:rsid w:val="00FA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178E6-2B50-4BB7-8CD0-AFDC0712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2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173"/>
    <w:rPr>
      <w:color w:val="0563C1" w:themeColor="hyperlink"/>
      <w:u w:val="single"/>
    </w:rPr>
  </w:style>
  <w:style w:type="character" w:customStyle="1" w:styleId="UnresolvedMention1">
    <w:name w:val="Unresolved Mention1"/>
    <w:basedOn w:val="DefaultParagraphFont"/>
    <w:uiPriority w:val="99"/>
    <w:semiHidden/>
    <w:unhideWhenUsed/>
    <w:rsid w:val="005A3173"/>
    <w:rPr>
      <w:color w:val="808080"/>
      <w:shd w:val="clear" w:color="auto" w:fill="E6E6E6"/>
    </w:rPr>
  </w:style>
  <w:style w:type="paragraph" w:styleId="NormalWeb">
    <w:name w:val="Normal (Web)"/>
    <w:basedOn w:val="Normal"/>
    <w:uiPriority w:val="99"/>
    <w:semiHidden/>
    <w:unhideWhenUsed/>
    <w:rsid w:val="00ED00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nresolvedMention2">
    <w:name w:val="Unresolved Mention2"/>
    <w:basedOn w:val="DefaultParagraphFont"/>
    <w:uiPriority w:val="99"/>
    <w:semiHidden/>
    <w:unhideWhenUsed/>
    <w:rsid w:val="0045568D"/>
    <w:rPr>
      <w:color w:val="808080"/>
      <w:shd w:val="clear" w:color="auto" w:fill="E6E6E6"/>
    </w:rPr>
  </w:style>
  <w:style w:type="paragraph" w:styleId="BalloonText">
    <w:name w:val="Balloon Text"/>
    <w:basedOn w:val="Normal"/>
    <w:link w:val="BalloonTextChar"/>
    <w:uiPriority w:val="99"/>
    <w:semiHidden/>
    <w:unhideWhenUsed/>
    <w:rsid w:val="005E3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70"/>
    <w:rPr>
      <w:rFonts w:ascii="Segoe UI" w:hAnsi="Segoe UI" w:cs="Segoe UI"/>
      <w:sz w:val="18"/>
      <w:szCs w:val="18"/>
    </w:rPr>
  </w:style>
  <w:style w:type="character" w:styleId="CommentReference">
    <w:name w:val="annotation reference"/>
    <w:basedOn w:val="DefaultParagraphFont"/>
    <w:uiPriority w:val="99"/>
    <w:semiHidden/>
    <w:unhideWhenUsed/>
    <w:rsid w:val="00DE22BE"/>
    <w:rPr>
      <w:sz w:val="16"/>
      <w:szCs w:val="16"/>
    </w:rPr>
  </w:style>
  <w:style w:type="paragraph" w:styleId="CommentText">
    <w:name w:val="annotation text"/>
    <w:basedOn w:val="Normal"/>
    <w:link w:val="CommentTextChar"/>
    <w:uiPriority w:val="99"/>
    <w:semiHidden/>
    <w:unhideWhenUsed/>
    <w:rsid w:val="00DE22BE"/>
    <w:pPr>
      <w:spacing w:line="240" w:lineRule="auto"/>
    </w:pPr>
    <w:rPr>
      <w:sz w:val="20"/>
      <w:szCs w:val="20"/>
    </w:rPr>
  </w:style>
  <w:style w:type="character" w:customStyle="1" w:styleId="CommentTextChar">
    <w:name w:val="Comment Text Char"/>
    <w:basedOn w:val="DefaultParagraphFont"/>
    <w:link w:val="CommentText"/>
    <w:uiPriority w:val="99"/>
    <w:semiHidden/>
    <w:rsid w:val="00DE22BE"/>
    <w:rPr>
      <w:sz w:val="20"/>
      <w:szCs w:val="20"/>
    </w:rPr>
  </w:style>
  <w:style w:type="paragraph" w:styleId="CommentSubject">
    <w:name w:val="annotation subject"/>
    <w:basedOn w:val="CommentText"/>
    <w:next w:val="CommentText"/>
    <w:link w:val="CommentSubjectChar"/>
    <w:uiPriority w:val="99"/>
    <w:semiHidden/>
    <w:unhideWhenUsed/>
    <w:rsid w:val="00DE22BE"/>
    <w:rPr>
      <w:b/>
      <w:bCs/>
    </w:rPr>
  </w:style>
  <w:style w:type="character" w:customStyle="1" w:styleId="CommentSubjectChar">
    <w:name w:val="Comment Subject Char"/>
    <w:basedOn w:val="CommentTextChar"/>
    <w:link w:val="CommentSubject"/>
    <w:uiPriority w:val="99"/>
    <w:semiHidden/>
    <w:rsid w:val="00DE22BE"/>
    <w:rPr>
      <w:b/>
      <w:bCs/>
      <w:sz w:val="20"/>
      <w:szCs w:val="20"/>
    </w:rPr>
  </w:style>
  <w:style w:type="character" w:customStyle="1" w:styleId="Heading1Char">
    <w:name w:val="Heading 1 Char"/>
    <w:basedOn w:val="DefaultParagraphFont"/>
    <w:link w:val="Heading1"/>
    <w:uiPriority w:val="9"/>
    <w:rsid w:val="00DE22B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457">
      <w:bodyDiv w:val="1"/>
      <w:marLeft w:val="0"/>
      <w:marRight w:val="0"/>
      <w:marTop w:val="0"/>
      <w:marBottom w:val="0"/>
      <w:divBdr>
        <w:top w:val="none" w:sz="0" w:space="0" w:color="auto"/>
        <w:left w:val="none" w:sz="0" w:space="0" w:color="auto"/>
        <w:bottom w:val="none" w:sz="0" w:space="0" w:color="auto"/>
        <w:right w:val="none" w:sz="0" w:space="0" w:color="auto"/>
      </w:divBdr>
    </w:div>
    <w:div w:id="529416244">
      <w:bodyDiv w:val="1"/>
      <w:marLeft w:val="0"/>
      <w:marRight w:val="0"/>
      <w:marTop w:val="0"/>
      <w:marBottom w:val="0"/>
      <w:divBdr>
        <w:top w:val="none" w:sz="0" w:space="0" w:color="auto"/>
        <w:left w:val="none" w:sz="0" w:space="0" w:color="auto"/>
        <w:bottom w:val="none" w:sz="0" w:space="0" w:color="auto"/>
        <w:right w:val="none" w:sz="0" w:space="0" w:color="auto"/>
      </w:divBdr>
    </w:div>
    <w:div w:id="1559513971">
      <w:bodyDiv w:val="1"/>
      <w:marLeft w:val="0"/>
      <w:marRight w:val="0"/>
      <w:marTop w:val="0"/>
      <w:marBottom w:val="0"/>
      <w:divBdr>
        <w:top w:val="none" w:sz="0" w:space="0" w:color="auto"/>
        <w:left w:val="none" w:sz="0" w:space="0" w:color="auto"/>
        <w:bottom w:val="none" w:sz="0" w:space="0" w:color="auto"/>
        <w:right w:val="none" w:sz="0" w:space="0" w:color="auto"/>
      </w:divBdr>
      <w:divsChild>
        <w:div w:id="1792360248">
          <w:marLeft w:val="0"/>
          <w:marRight w:val="0"/>
          <w:marTop w:val="0"/>
          <w:marBottom w:val="0"/>
          <w:divBdr>
            <w:top w:val="none" w:sz="0" w:space="0" w:color="auto"/>
            <w:left w:val="none" w:sz="0" w:space="0" w:color="auto"/>
            <w:bottom w:val="none" w:sz="0" w:space="0" w:color="auto"/>
            <w:right w:val="none" w:sz="0" w:space="0" w:color="auto"/>
          </w:divBdr>
          <w:divsChild>
            <w:div w:id="758986385">
              <w:marLeft w:val="0"/>
              <w:marRight w:val="60"/>
              <w:marTop w:val="0"/>
              <w:marBottom w:val="0"/>
              <w:divBdr>
                <w:top w:val="none" w:sz="0" w:space="0" w:color="auto"/>
                <w:left w:val="none" w:sz="0" w:space="0" w:color="auto"/>
                <w:bottom w:val="none" w:sz="0" w:space="0" w:color="auto"/>
                <w:right w:val="none" w:sz="0" w:space="0" w:color="auto"/>
              </w:divBdr>
              <w:divsChild>
                <w:div w:id="181629699">
                  <w:marLeft w:val="0"/>
                  <w:marRight w:val="0"/>
                  <w:marTop w:val="0"/>
                  <w:marBottom w:val="120"/>
                  <w:divBdr>
                    <w:top w:val="single" w:sz="6" w:space="0" w:color="C0C0C0"/>
                    <w:left w:val="single" w:sz="6" w:space="0" w:color="D9D9D9"/>
                    <w:bottom w:val="single" w:sz="6" w:space="0" w:color="D9D9D9"/>
                    <w:right w:val="single" w:sz="6" w:space="0" w:color="D9D9D9"/>
                  </w:divBdr>
                  <w:divsChild>
                    <w:div w:id="29234390">
                      <w:marLeft w:val="0"/>
                      <w:marRight w:val="0"/>
                      <w:marTop w:val="0"/>
                      <w:marBottom w:val="0"/>
                      <w:divBdr>
                        <w:top w:val="none" w:sz="0" w:space="0" w:color="auto"/>
                        <w:left w:val="none" w:sz="0" w:space="0" w:color="auto"/>
                        <w:bottom w:val="none" w:sz="0" w:space="0" w:color="auto"/>
                        <w:right w:val="none" w:sz="0" w:space="0" w:color="auto"/>
                      </w:divBdr>
                    </w:div>
                    <w:div w:id="1655600083">
                      <w:marLeft w:val="0"/>
                      <w:marRight w:val="0"/>
                      <w:marTop w:val="0"/>
                      <w:marBottom w:val="0"/>
                      <w:divBdr>
                        <w:top w:val="none" w:sz="0" w:space="0" w:color="auto"/>
                        <w:left w:val="none" w:sz="0" w:space="0" w:color="auto"/>
                        <w:bottom w:val="none" w:sz="0" w:space="0" w:color="auto"/>
                        <w:right w:val="none" w:sz="0" w:space="0" w:color="auto"/>
                      </w:divBdr>
                    </w:div>
                  </w:divsChild>
                </w:div>
                <w:div w:id="199807258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702634621">
          <w:marLeft w:val="0"/>
          <w:marRight w:val="0"/>
          <w:marTop w:val="0"/>
          <w:marBottom w:val="0"/>
          <w:divBdr>
            <w:top w:val="none" w:sz="0" w:space="0" w:color="auto"/>
            <w:left w:val="none" w:sz="0" w:space="0" w:color="auto"/>
            <w:bottom w:val="none" w:sz="0" w:space="0" w:color="auto"/>
            <w:right w:val="none" w:sz="0" w:space="0" w:color="auto"/>
          </w:divBdr>
          <w:divsChild>
            <w:div w:id="1337416906">
              <w:marLeft w:val="60"/>
              <w:marRight w:val="0"/>
              <w:marTop w:val="0"/>
              <w:marBottom w:val="0"/>
              <w:divBdr>
                <w:top w:val="none" w:sz="0" w:space="0" w:color="auto"/>
                <w:left w:val="none" w:sz="0" w:space="0" w:color="auto"/>
                <w:bottom w:val="none" w:sz="0" w:space="0" w:color="auto"/>
                <w:right w:val="none" w:sz="0" w:space="0" w:color="auto"/>
              </w:divBdr>
              <w:divsChild>
                <w:div w:id="725372642">
                  <w:marLeft w:val="0"/>
                  <w:marRight w:val="0"/>
                  <w:marTop w:val="0"/>
                  <w:marBottom w:val="0"/>
                  <w:divBdr>
                    <w:top w:val="none" w:sz="0" w:space="0" w:color="auto"/>
                    <w:left w:val="none" w:sz="0" w:space="0" w:color="auto"/>
                    <w:bottom w:val="none" w:sz="0" w:space="0" w:color="auto"/>
                    <w:right w:val="none" w:sz="0" w:space="0" w:color="auto"/>
                  </w:divBdr>
                  <w:divsChild>
                    <w:div w:id="1455127648">
                      <w:marLeft w:val="0"/>
                      <w:marRight w:val="0"/>
                      <w:marTop w:val="0"/>
                      <w:marBottom w:val="120"/>
                      <w:divBdr>
                        <w:top w:val="single" w:sz="6" w:space="0" w:color="F5F5F5"/>
                        <w:left w:val="single" w:sz="6" w:space="0" w:color="F5F5F5"/>
                        <w:bottom w:val="single" w:sz="6" w:space="0" w:color="F5F5F5"/>
                        <w:right w:val="single" w:sz="6" w:space="0" w:color="F5F5F5"/>
                      </w:divBdr>
                      <w:divsChild>
                        <w:div w:id="1454133753">
                          <w:marLeft w:val="0"/>
                          <w:marRight w:val="0"/>
                          <w:marTop w:val="0"/>
                          <w:marBottom w:val="0"/>
                          <w:divBdr>
                            <w:top w:val="none" w:sz="0" w:space="0" w:color="auto"/>
                            <w:left w:val="none" w:sz="0" w:space="0" w:color="auto"/>
                            <w:bottom w:val="none" w:sz="0" w:space="0" w:color="auto"/>
                            <w:right w:val="none" w:sz="0" w:space="0" w:color="auto"/>
                          </w:divBdr>
                          <w:divsChild>
                            <w:div w:id="19655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xes.gov.az/vn/metbuat/chixish/2017/ZFatiza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ecd.org/tax/automaticexchange/common-reporting-standard/" TargetMode="External"/><Relationship Id="rId5" Type="http://schemas.openxmlformats.org/officeDocument/2006/relationships/hyperlink" Target="http://www.taxes.gov.az/modul.php?name=beynelxalq&amp;cat=92" TargetMode="External"/><Relationship Id="rId4" Type="http://schemas.openxmlformats.org/officeDocument/2006/relationships/hyperlink" Target="https://www.irs.gov/businesses/corporations/foreign-account-tax-compliance-act-fat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Ilhama Rustamova</dc:creator>
  <cp:keywords/>
  <dc:description/>
  <cp:lastModifiedBy>Ilhama Rustamova</cp:lastModifiedBy>
  <cp:revision>2</cp:revision>
  <cp:lastPrinted>2018-04-03T08:20:00Z</cp:lastPrinted>
  <dcterms:created xsi:type="dcterms:W3CDTF">2018-04-12T11:48:00Z</dcterms:created>
  <dcterms:modified xsi:type="dcterms:W3CDTF">2018-04-12T11:48:00Z</dcterms:modified>
</cp:coreProperties>
</file>